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bookmarkStart w:id="20" w:name="c_1"/>
      <w:bookmarkEnd w:id="20"/>
    </w:p>
    <w:bookmarkStart w:id="21" w:name="z.z."/>
    <w:p>
      <w:pPr>
        <w:pStyle w:val="Nadpis1"/>
      </w:pPr>
      <w:r>
        <w:t xml:space="preserve">175/2010 Z.z.</w:t>
      </w:r>
    </w:p>
    <w:bookmarkEnd w:id="21"/>
    <w:bookmarkStart w:id="22" w:name="vyhláška"/>
    <w:p>
      <w:pPr>
        <w:pStyle w:val="Nadpis1"/>
      </w:pPr>
      <w:r>
        <w:t xml:space="preserve">VYHLÁŠKA</w:t>
      </w:r>
    </w:p>
    <w:bookmarkEnd w:id="22"/>
    <w:bookmarkStart w:id="24" w:name="X1734b40f0108e8a2a131a0c97051122bab6f02e"/>
    <w:p>
      <w:pPr>
        <w:pStyle w:val="Nadpis1"/>
      </w:pPr>
      <w:r>
        <w:t xml:space="preserve">Ministerstva hospodárstva Slovenskej republiky</w:t>
      </w:r>
    </w:p>
    <w:p>
      <w:pPr>
        <w:pStyle w:val="Odstavec-center"/>
      </w:pPr>
      <w:r>
        <w:t xml:space="preserve">z 15. apríla 2010,</w:t>
      </w:r>
    </w:p>
    <w:bookmarkStart w:id="23" w:name="X776f244e05097c5909cf8eaeca42b6f7cdf3e57"/>
    <w:p>
      <w:pPr>
        <w:pStyle w:val="Nadpis5"/>
      </w:pPr>
      <w:r>
        <w:t xml:space="preserve">ktorou sa ustanovujú podrobnosti o súbore údajov o odberateľoch alebo spotrebiteľoch</w:t>
      </w:r>
      <w:r>
        <w:t xml:space="preserve"> </w:t>
      </w:r>
      <w:r>
        <w:t xml:space="preserve">energie</w:t>
      </w:r>
    </w:p>
    <w:bookmarkEnd w:id="23"/>
    <w:bookmarkEnd w:id="24"/>
    <w:p>
      <w:pPr>
        <w:pStyle w:val="Odstavec-mensi"/>
      </w:pPr>
      <w:r>
        <w:t xml:space="preserve">Ministerstvo hospodárstva Slovenskej republiky podľa</w:t>
      </w:r>
      <w:r>
        <w:t xml:space="preserve"> </w:t>
      </w:r>
      <w:hyperlink r:id="rId25">
        <w:r>
          <w:rPr>
            <w:rStyle w:val="Hypertextovodkaz"/>
          </w:rPr>
          <w:t xml:space="preserve">§ 11 ods. 2 zákona č. 476/2008 Z.z.</w:t>
        </w:r>
      </w:hyperlink>
      <w:r>
        <w:t xml:space="preserve"> </w:t>
      </w:r>
      <w:r>
        <w:t xml:space="preserve">o efektívnosti pri používaní energie</w:t>
      </w:r>
      <w:r>
        <w:t xml:space="preserve"> </w:t>
      </w:r>
      <w:r>
        <w:t xml:space="preserve">(zákon o energetickej efektívnosti) a o zmene a doplnení zákona č.</w:t>
      </w:r>
      <w:r>
        <w:t xml:space="preserve"> </w:t>
      </w:r>
      <w:hyperlink r:id="rId26">
        <w:r>
          <w:rPr>
            <w:rStyle w:val="Hypertextovodkaz"/>
          </w:rPr>
          <w:t xml:space="preserve">555/2005 Z.z.</w:t>
        </w:r>
      </w:hyperlink>
      <w:r>
        <w:t xml:space="preserve"> </w:t>
      </w:r>
      <w:r>
        <w:t xml:space="preserve">o energetickej</w:t>
      </w:r>
      <w:r>
        <w:t xml:space="preserve"> </w:t>
      </w:r>
      <w:r>
        <w:t xml:space="preserve">hospodárnosti budov a o zmene a doplnení niektorých zákonov v znení zákona č.</w:t>
      </w:r>
      <w:r>
        <w:t xml:space="preserve"> </w:t>
      </w:r>
      <w:hyperlink r:id="rId27">
        <w:r>
          <w:rPr>
            <w:rStyle w:val="Hypertextovodkaz"/>
          </w:rPr>
          <w:t xml:space="preserve">17/2007</w:t>
        </w:r>
        <w:r>
          <w:rPr>
            <w:rStyle w:val="Hypertextovodkaz"/>
          </w:rPr>
          <w:t xml:space="preserve"> </w:t>
        </w:r>
        <w:r>
          <w:rPr>
            <w:rStyle w:val="Hypertextovodkaz"/>
          </w:rPr>
          <w:t xml:space="preserve">Z.z.</w:t>
        </w:r>
      </w:hyperlink>
      <w:r>
        <w:t xml:space="preserve"> </w:t>
      </w:r>
      <w:r>
        <w:t xml:space="preserve">ustanovuje:</w:t>
      </w:r>
    </w:p>
    <w:p>
      <w:pPr>
        <w:pStyle w:val="Zkladntext"/>
      </w:pPr>
      <w:bookmarkStart w:id="28" w:name="c_73"/>
      <w:bookmarkEnd w:id="28"/>
      <w:bookmarkStart w:id="29" w:name="pa_1"/>
      <w:bookmarkEnd w:id="29"/>
      <w:r>
        <w:t xml:space="preserve"> </w:t>
      </w:r>
      <w:bookmarkStart w:id="30" w:name="p_1"/>
      <w:bookmarkEnd w:id="30"/>
    </w:p>
    <w:p>
      <w:pPr>
        <w:pStyle w:val="H5-center"/>
      </w:pPr>
      <w:r>
        <w:t xml:space="preserve">§ 1</w:t>
      </w:r>
    </w:p>
    <w:p>
      <w:pPr>
        <w:pStyle w:val="Zkladntext"/>
      </w:pPr>
      <w:r>
        <w:t xml:space="preserve">(1) Podrobnosti o súbore údajov o odberateľoch alebo spotrebiteľoch energie sú uvedené</w:t>
      </w:r>
      <w:r>
        <w:t xml:space="preserve"> </w:t>
      </w:r>
      <w:r>
        <w:t xml:space="preserve">v prílohe č. 1 v členení na skupiny odberateľov alebo</w:t>
      </w:r>
      <w:r>
        <w:t xml:space="preserve"> </w:t>
      </w:r>
      <w:r>
        <w:t xml:space="preserve">spotrebiteľov energie a domácnosti podľa prílohy č. 1 a podľa formy komerčne dostupnej</w:t>
      </w:r>
      <w:r>
        <w:t xml:space="preserve"> </w:t>
      </w:r>
      <w:r>
        <w:t xml:space="preserve">energie podľa prílohy č. 2.</w:t>
      </w:r>
    </w:p>
    <w:p>
      <w:pPr>
        <w:pStyle w:val="Zkladntext"/>
      </w:pPr>
      <w:r>
        <w:t xml:space="preserve">(2) Ak nie je možné uviesť odberateľov alebo spotrebiteľov energie v členení podľa</w:t>
      </w:r>
      <w:r>
        <w:t xml:space="preserve"> </w:t>
      </w:r>
      <w:r>
        <w:t xml:space="preserve">prílohy č. 1, uvedie sa pre každú formu energie členenie</w:t>
      </w:r>
      <w:r>
        <w:t xml:space="preserve"> </w:t>
      </w:r>
      <w:r>
        <w:t xml:space="preserve">odberateľov alebo spotrebiteľov energie podľa vlastnej evidencie alebo sumárny údaj</w:t>
      </w:r>
      <w:r>
        <w:t xml:space="preserve"> </w:t>
      </w:r>
      <w:r>
        <w:t xml:space="preserve">za všetkých odberateľov alebo spotrebiteľov energie.</w:t>
      </w:r>
    </w:p>
    <w:p>
      <w:pPr>
        <w:pStyle w:val="Zkladntext"/>
      </w:pPr>
      <w:bookmarkStart w:id="31" w:name="c_154"/>
      <w:bookmarkEnd w:id="31"/>
      <w:bookmarkStart w:id="32" w:name="pa_2"/>
      <w:bookmarkEnd w:id="32"/>
      <w:r>
        <w:t xml:space="preserve"> </w:t>
      </w:r>
      <w:bookmarkStart w:id="33" w:name="p_2"/>
      <w:bookmarkEnd w:id="33"/>
    </w:p>
    <w:p>
      <w:pPr>
        <w:pStyle w:val="H5-center"/>
      </w:pPr>
      <w:r>
        <w:t xml:space="preserve">§ 2</w:t>
      </w:r>
    </w:p>
    <w:p>
      <w:pPr>
        <w:pStyle w:val="Zkladntext"/>
      </w:pPr>
      <w:r>
        <w:t xml:space="preserve">Touto vyhláškou sa preberajú právne akty Európskej únie uvedené v prílohe č. 3.</w:t>
      </w:r>
    </w:p>
    <w:p>
      <w:pPr>
        <w:pStyle w:val="Zkladntext"/>
      </w:pPr>
      <w:bookmarkStart w:id="34" w:name="c_169"/>
      <w:bookmarkEnd w:id="34"/>
      <w:bookmarkStart w:id="35" w:name="pa_3"/>
      <w:bookmarkEnd w:id="35"/>
      <w:r>
        <w:t xml:space="preserve"> </w:t>
      </w:r>
      <w:bookmarkStart w:id="36" w:name="p_3"/>
      <w:bookmarkEnd w:id="36"/>
    </w:p>
    <w:p>
      <w:pPr>
        <w:pStyle w:val="H5-center"/>
      </w:pPr>
      <w:r>
        <w:t xml:space="preserve">§ 3</w:t>
      </w:r>
    </w:p>
    <w:p>
      <w:pPr>
        <w:pStyle w:val="Zkladntext"/>
      </w:pPr>
      <w:r>
        <w:t xml:space="preserve">Táto vyhláška nadobúda účinnosť 1. mája 2010.</w:t>
      </w:r>
    </w:p>
    <w:p>
      <w:pPr>
        <w:pStyle w:val="Odstavec-center"/>
      </w:pPr>
      <w:r>
        <w:rPr>
          <w:bCs/>
          <w:b/>
        </w:rPr>
        <w:t xml:space="preserve">v z. Ľuboš Halák v.r.</w:t>
      </w:r>
    </w:p>
    <w:p>
      <w:pPr>
        <w:pStyle w:val="Zkladntext"/>
      </w:pPr>
      <w:bookmarkStart w:id="37" w:name="c_183"/>
      <w:bookmarkEnd w:id="37"/>
      <w:r>
        <w:t xml:space="preserve"> </w:t>
      </w:r>
      <w:bookmarkStart w:id="38" w:name="c_183"/>
      <w:bookmarkEnd w:id="38"/>
      <w:bookmarkStart w:id="39" w:name="pa_Pr%25EDl.1"/>
      <w:bookmarkEnd w:id="39"/>
    </w:p>
    <w:bookmarkStart w:id="42" w:name="pr1"/>
    <w:p>
      <w:pPr>
        <w:pStyle w:val="H3-center"/>
      </w:pPr>
      <w:r>
        <w:t xml:space="preserve">PRÍL.1</w:t>
      </w:r>
    </w:p>
    <w:p>
      <w:pPr>
        <w:pStyle w:val="Zkladntext"/>
      </w:pPr>
      <w:bookmarkStart w:id="40" w:name="c_184"/>
      <w:bookmarkEnd w:id="40"/>
    </w:p>
    <w:bookmarkStart w:id="41" w:name="X7751f55445e8cd84c5298a54c8799b7e1068bfc"/>
    <w:p>
      <w:pPr>
        <w:pStyle w:val="Nadpis3"/>
      </w:pPr>
      <w:r>
        <w:t xml:space="preserve">SÚBOR ÚDAJOV O ODBERATEĽOCH ALEBO SPOTREBITEĽOCH ENERGIE</w:t>
      </w:r>
    </w:p>
    <w:p>
      <w:pPr>
        <w:pStyle w:val="SourceCode"/>
      </w:pPr>
      <w:r>
        <w:rPr>
          <w:rStyle w:val="VerbatimChar"/>
        </w:rPr>
        <w:t xml:space="preserve">Obchodné meno, sídlo, adresa</w:t>
      </w:r>
      <w:r>
        <w:br/>
      </w:r>
      <w:r>
        <w:rPr>
          <w:rStyle w:val="VerbatimChar"/>
        </w:rPr>
        <w:t xml:space="preserve">a identifikačné číslo organizácie:</w:t>
      </w:r>
      <w:r>
        <w:br/>
      </w:r>
      <w:r>
        <w:br/>
      </w:r>
      <w:r>
        <w:rPr>
          <w:rStyle w:val="VerbatimChar"/>
        </w:rPr>
        <w:t xml:space="preserve">I-------------------------I--------------I--------------I---------------------- ---------I----------I</w:t>
      </w:r>
      <w:r>
        <w:br/>
      </w:r>
      <w:r>
        <w:rPr>
          <w:rStyle w:val="VerbatimChar"/>
        </w:rPr>
        <w:t xml:space="preserve">I          Skupina        I Štatistická  I Lokalizácia  I    Forma komerčne dostupnej    I Celkové  I</w:t>
      </w:r>
      <w:r>
        <w:br/>
      </w:r>
      <w:r>
        <w:rPr>
          <w:rStyle w:val="VerbatimChar"/>
        </w:rPr>
        <w:t xml:space="preserve">I     odberateľov alebo   I klasifikácia I  (NUTS III)  I     energie v členení podľa    I predané  I</w:t>
      </w:r>
      <w:r>
        <w:br/>
      </w:r>
      <w:r>
        <w:rPr>
          <w:rStyle w:val="VerbatimChar"/>
        </w:rPr>
        <w:t xml:space="preserve">I       spotrebiteľov     I ekonomických I              I           prílohy č. 2         I množstvo I</w:t>
      </w:r>
      <w:r>
        <w:br/>
      </w:r>
      <w:r>
        <w:rPr>
          <w:rStyle w:val="VerbatimChar"/>
        </w:rPr>
        <w:t xml:space="preserve">I          energie        I  činností 1) I              I----------I---------------------I----------I</w:t>
      </w:r>
      <w:r>
        <w:br/>
      </w:r>
      <w:r>
        <w:rPr>
          <w:rStyle w:val="VerbatimChar"/>
        </w:rPr>
        <w:t xml:space="preserve">I                         I              I              I Predané  I  Počet odberateľov  I          I</w:t>
      </w:r>
      <w:r>
        <w:br/>
      </w:r>
      <w:r>
        <w:rPr>
          <w:rStyle w:val="VerbatimChar"/>
        </w:rPr>
        <w:t xml:space="preserve">I                         I              I              I množstvo I alebo spotrebiteľov I          I</w:t>
      </w:r>
      <w:r>
        <w:br/>
      </w:r>
      <w:r>
        <w:rPr>
          <w:rStyle w:val="VerbatimChar"/>
        </w:rPr>
        <w:t xml:space="preserve">I                         I              I              I  [MWh]   I        [ks]         I          I</w:t>
      </w:r>
      <w:r>
        <w:br/>
      </w:r>
      <w:r>
        <w:rPr>
          <w:rStyle w:val="VerbatimChar"/>
        </w:rPr>
        <w:t xml:space="preserve">I                         I              I              I          I                     I          I</w:t>
      </w:r>
      <w:r>
        <w:br/>
      </w:r>
      <w:r>
        <w:rPr>
          <w:rStyle w:val="VerbatimChar"/>
        </w:rPr>
        <w:t xml:space="preserve">I                         I              I              I          I Počet spotrebiteľov I          I</w:t>
      </w:r>
      <w:r>
        <w:br/>
      </w:r>
      <w:r>
        <w:rPr>
          <w:rStyle w:val="VerbatimChar"/>
        </w:rPr>
        <w:t xml:space="preserve">I                         I              I              I          I     alebo počet     I          I</w:t>
      </w:r>
      <w:r>
        <w:br/>
      </w:r>
      <w:r>
        <w:rPr>
          <w:rStyle w:val="VerbatimChar"/>
        </w:rPr>
        <w:t xml:space="preserve">I                         I              I              I          I   odberných miest   I          I</w:t>
      </w:r>
      <w:r>
        <w:br/>
      </w:r>
      <w:r>
        <w:rPr>
          <w:rStyle w:val="VerbatimChar"/>
        </w:rPr>
        <w:t xml:space="preserve">I-------------------------I--------------I--------------I----------I----------- ---------I----------I</w:t>
      </w:r>
      <w:r>
        <w:br/>
      </w:r>
      <w:r>
        <w:rPr>
          <w:rStyle w:val="VerbatimChar"/>
        </w:rPr>
        <w:t xml:space="preserve">I       Domácnosti        I              I              I          I                     I          I</w:t>
      </w:r>
      <w:r>
        <w:br/>
      </w:r>
      <w:r>
        <w:rPr>
          <w:rStyle w:val="VerbatimChar"/>
        </w:rPr>
        <w:t xml:space="preserve">I-------------------------I--------------I--------------I----------I----------- ---------I----------I</w:t>
      </w:r>
      <w:r>
        <w:br/>
      </w:r>
      <w:r>
        <w:rPr>
          <w:rStyle w:val="VerbatimChar"/>
        </w:rPr>
        <w:t xml:space="preserve">I Ostatní v členení podľa I              I              I          I                     I          I</w:t>
      </w:r>
      <w:r>
        <w:br/>
      </w:r>
      <w:r>
        <w:rPr>
          <w:rStyle w:val="VerbatimChar"/>
        </w:rPr>
        <w:t xml:space="preserve">I osobitného predpisu 1)  I              I              I          I                     I          I</w:t>
      </w:r>
      <w:r>
        <w:br/>
      </w:r>
      <w:r>
        <w:rPr>
          <w:rStyle w:val="VerbatimChar"/>
        </w:rPr>
        <w:t xml:space="preserve">I-------------------------I--------------I--------------I----------I----------- ---------I----------I</w:t>
      </w:r>
      <w:r>
        <w:br/>
      </w:r>
      <w:r>
        <w:rPr>
          <w:rStyle w:val="VerbatimChar"/>
        </w:rPr>
        <w:t xml:space="preserve">I Počet odberateľov alebo I              I              I          I                     I          I</w:t>
      </w:r>
      <w:r>
        <w:br/>
      </w:r>
      <w:r>
        <w:rPr>
          <w:rStyle w:val="VerbatimChar"/>
        </w:rPr>
        <w:t xml:space="preserve">I   spotrebiteľov spolu   I              I              I          I                     I          I</w:t>
      </w:r>
      <w:r>
        <w:br/>
      </w:r>
      <w:r>
        <w:rPr>
          <w:rStyle w:val="VerbatimChar"/>
        </w:rPr>
        <w:t xml:space="preserve">I-------------------------I--------------I--------------I----------I----------- ---------I----------</w:t>
      </w:r>
    </w:p>
    <w:bookmarkEnd w:id="41"/>
    <w:bookmarkEnd w:id="42"/>
    <w:p>
      <w:pPr>
        <w:pStyle w:val="FirstParagraph"/>
      </w:pPr>
      <w:bookmarkStart w:id="43" w:name="c_368"/>
      <w:bookmarkEnd w:id="43"/>
      <w:r>
        <w:t xml:space="preserve"> </w:t>
      </w:r>
      <w:bookmarkStart w:id="44" w:name="c_368"/>
      <w:bookmarkEnd w:id="44"/>
      <w:bookmarkStart w:id="45" w:name="pa_Pr%25EDl.2"/>
      <w:bookmarkEnd w:id="45"/>
    </w:p>
    <w:bookmarkStart w:id="48" w:name="pr2"/>
    <w:p>
      <w:pPr>
        <w:pStyle w:val="H3-center"/>
      </w:pPr>
      <w:r>
        <w:t xml:space="preserve">PRÍL.2</w:t>
      </w:r>
    </w:p>
    <w:p>
      <w:pPr>
        <w:pStyle w:val="Zkladntext"/>
      </w:pPr>
      <w:bookmarkStart w:id="46" w:name="c_369"/>
      <w:bookmarkEnd w:id="46"/>
    </w:p>
    <w:bookmarkStart w:id="47" w:name="formy-komerčne-dostupnej-energie"/>
    <w:p>
      <w:pPr>
        <w:pStyle w:val="Nadpis3"/>
      </w:pPr>
      <w:r>
        <w:t xml:space="preserve">FORMY KOMERČNE DOSTUPNEJ ENERGIE</w:t>
      </w:r>
    </w:p>
    <w:p>
      <w:pPr>
        <w:pStyle w:val="SourceCode"/>
      </w:pP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Označenie I Názov    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a     I zemný plyn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b     I skvapalnený zemný plyn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c     I čierne uhlie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d     I koks čiernouhoľný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e     I hnedé uhlie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f     I hnedouhoľné brikety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g     I lignit   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h     I rašelina 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i     I rašelinové brikety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j     I ťažký vykurovací olej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k     I ľahký vykurovací olej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l     I benzín motorový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m     I nafta motorová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n     I skvapalnený uhľovodíkový plyn (LPG)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o     I drevo    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p     I drevené pelety/brikety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q     I teplo    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  <w:r>
        <w:br/>
      </w:r>
      <w:r>
        <w:rPr>
          <w:rStyle w:val="VerbatimChar"/>
        </w:rPr>
        <w:t xml:space="preserve">I     r     I elektrina                                                      I</w:t>
      </w:r>
      <w:r>
        <w:br/>
      </w:r>
      <w:r>
        <w:rPr>
          <w:rStyle w:val="VerbatimChar"/>
        </w:rPr>
        <w:t xml:space="preserve">I-----------I----------------------------------------------------------------I</w:t>
      </w:r>
    </w:p>
    <w:bookmarkEnd w:id="47"/>
    <w:bookmarkEnd w:id="48"/>
    <w:p>
      <w:pPr>
        <w:pStyle w:val="FirstParagraph"/>
      </w:pPr>
      <w:bookmarkStart w:id="49" w:name="c_506"/>
      <w:bookmarkEnd w:id="49"/>
      <w:r>
        <w:t xml:space="preserve"> </w:t>
      </w:r>
      <w:bookmarkStart w:id="50" w:name="c_506"/>
      <w:bookmarkEnd w:id="50"/>
      <w:bookmarkStart w:id="51" w:name="pa_Pr%25EDl.3"/>
      <w:bookmarkEnd w:id="51"/>
    </w:p>
    <w:bookmarkStart w:id="56" w:name="pr3"/>
    <w:p>
      <w:pPr>
        <w:pStyle w:val="H3-center"/>
      </w:pPr>
      <w:r>
        <w:t xml:space="preserve">PRÍL.3</w:t>
      </w:r>
    </w:p>
    <w:p>
      <w:pPr>
        <w:pStyle w:val="Zkladntext"/>
      </w:pPr>
      <w:bookmarkStart w:id="52" w:name="c_507"/>
      <w:bookmarkEnd w:id="52"/>
    </w:p>
    <w:bookmarkStart w:id="55" w:name="X4fda139d8a5485b381523e52971810261d7779d"/>
    <w:p>
      <w:pPr>
        <w:pStyle w:val="Nadpis3"/>
      </w:pPr>
      <w:r>
        <w:t xml:space="preserve">ZOZNAM PREBERANÝCH PRÁVNYCH AKTOV EURÓPSKEJ ÚNIE</w:t>
      </w:r>
    </w:p>
    <w:p>
      <w:pPr>
        <w:pStyle w:val="FirstParagraph"/>
      </w:pPr>
      <w:r>
        <w:t xml:space="preserve">Smernica Európskeho parlamentu a Rady</w:t>
      </w:r>
      <w:r>
        <w:t xml:space="preserve"> </w:t>
      </w:r>
      <w:hyperlink r:id="rId53">
        <w:r>
          <w:rPr>
            <w:rStyle w:val="Hypertextovodkaz"/>
          </w:rPr>
          <w:t xml:space="preserve">2006/32/ES</w:t>
        </w:r>
      </w:hyperlink>
      <w:r>
        <w:t xml:space="preserve"> </w:t>
      </w:r>
      <w:r>
        <w:t xml:space="preserve">z 5. apríla 2006 o energetickej</w:t>
      </w:r>
      <w:r>
        <w:t xml:space="preserve"> </w:t>
      </w:r>
      <w:r>
        <w:t xml:space="preserve">účinnosti konečného využitia energie a energetických službách, a</w:t>
      </w:r>
      <w:r>
        <w:t xml:space="preserve"> </w:t>
      </w:r>
      <w:r>
        <w:t xml:space="preserve">ktorou sa zrušuje smernica Rady</w:t>
      </w:r>
      <w:r>
        <w:t xml:space="preserve"> </w:t>
      </w:r>
      <w:hyperlink r:id="rId54">
        <w:r>
          <w:rPr>
            <w:rStyle w:val="Hypertextovodkaz"/>
          </w:rPr>
          <w:t xml:space="preserve">93/76/EHS</w:t>
        </w:r>
      </w:hyperlink>
      <w:r>
        <w:t xml:space="preserve"> </w:t>
      </w:r>
      <w:r>
        <w:t xml:space="preserve">(Ú.v. EÚ L 114, 27.4.2006).</w:t>
      </w:r>
    </w:p>
    <w:bookmarkEnd w:id="55"/>
    <w:bookmarkEnd w:id="56"/>
    <w:p>
      <w:pPr>
        <w:pStyle w:val="Zkladntext"/>
      </w:pPr>
      <w:bookmarkStart w:id="57" w:name="c_544"/>
      <w:bookmarkEnd w:id="57"/>
    </w:p>
    <w:p>
      <w:pPr>
        <w:pStyle w:val="Odstavec-mensi"/>
      </w:pPr>
      <w:r>
        <w:t xml:space="preserve">1) Vyhláška Štatistického úradu Slovenskej republiky č.</w:t>
      </w:r>
      <w:r>
        <w:t xml:space="preserve"> </w:t>
      </w:r>
      <w:hyperlink r:id="rId58">
        <w:r>
          <w:rPr>
            <w:rStyle w:val="Hypertextovodkaz"/>
          </w:rPr>
          <w:t xml:space="preserve">306/2007 Z.z.</w:t>
        </w:r>
      </w:hyperlink>
      <w:r>
        <w:t xml:space="preserve">, ktorou sa</w:t>
      </w:r>
      <w:r>
        <w:t xml:space="preserve"> </w:t>
      </w:r>
      <w:r>
        <w:t xml:space="preserve">vydáva Štatistická</w:t>
      </w:r>
      <w:r>
        <w:t xml:space="preserve"> </w:t>
      </w:r>
      <w:r>
        <w:t xml:space="preserve">klasifikácia ekonomických činností.</w:t>
      </w:r>
    </w:p>
    <w:sectPr w:rsidR="009C2E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3659"/>
    </w:tblGrid>
    <w:tr w:rsidR="00E63F19" w:rsidRPr="00E63F19" w14:paraId="55F5B31D" w14:textId="77777777" w:rsidTr="00623F35">
      <w:trPr>
        <w:trHeight w:val="558"/>
      </w:trPr>
      <w:tc>
        <w:tcPr>
          <w:tcW w:w="3118" w:type="pct"/>
          <w:vAlign w:val="center"/>
        </w:tcPr>
        <w:p w14:paraId="5DF11989" w14:textId="19EF14A3" w:rsidR="00E63F19" w:rsidRPr="00E63F19" w:rsidRDefault="00E63F19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https://www.aspi.sk</w:t>
          </w:r>
        </w:p>
      </w:tc>
      <w:tc>
        <w:tcPr>
          <w:tcW w:w="1882" w:type="pct"/>
          <w:vAlign w:val="center"/>
        </w:tcPr>
        <w:p w14:paraId="056D878C" w14:textId="5279DB1D" w:rsidR="00E63F19" w:rsidRPr="00E63F19" w:rsidRDefault="00E63F19" w:rsidP="00E63F19">
          <w:pPr>
            <w:pStyle w:val="Zhlav"/>
            <w:jc w:val="right"/>
            <w:rPr>
              <w:sz w:val="16"/>
              <w:szCs w:val="16"/>
            </w:rPr>
          </w:pPr>
          <w:r>
            <w:t>teriblitzen9@gmail.com</w:t>
          </w:r>
        </w:p>
      </w:tc>
    </w:tr>
  </w:tbl>
  <w:p w14:paraId="647F0CE6" w14:textId="44C1E814" w:rsidR="001310FB" w:rsidRPr="00C10F99" w:rsidRDefault="001310FB" w:rsidP="00B15A9F">
    <w:pPr>
      <w:pStyle w:val="Zpat"/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2049"/>
    </w:tblGrid>
    <w:tr w:rsidR="005444AF" w:rsidRPr="00DA00AC" w14:paraId="7123434F" w14:textId="77777777" w:rsidTr="00623F35">
      <w:trPr>
        <w:trHeight w:val="558"/>
      </w:trPr>
      <w:tc>
        <w:tcPr>
          <w:tcW w:w="4463" w:type="pct"/>
          <w:vAlign w:val="center"/>
        </w:tcPr>
        <w:p w14:paraId="28270866" w14:textId="5A12C688" w:rsidR="005444AF" w:rsidRPr="00DA00AC" w:rsidRDefault="00DA00AC" w:rsidP="005444AF">
          <w:pPr>
            <w:pStyle w:val="Zhlav"/>
            <w:jc w:val="left"/>
            <w:rPr>
              <w:sz w:val="16"/>
              <w:szCs w:val="16"/>
            </w:rPr>
          </w:pPr>
          <w:r>
            <w:t>, ktorou sa ustanovujú podrobnosti o súbore údajov o odberateľoch alebo spotrebiteľoch energie</w:t>
          </w:r>
        </w:p>
      </w:tc>
      <w:tc>
        <w:tcPr>
          <w:tcW w:w="537" w:type="pct"/>
          <w:vAlign w:val="center"/>
        </w:tcPr>
        <w:p w14:paraId="7C7A0BCA" w14:textId="4B494A8D" w:rsidR="005444AF" w:rsidRPr="00DA00AC" w:rsidRDefault="00326901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DE3A8" wp14:editId="10F6DE8A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F0CE5" w14:textId="73291B2A" w:rsidR="00A83D9E" w:rsidRPr="001222DA" w:rsidRDefault="00A83D9E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27" Type="http://schemas.openxmlformats.org/officeDocument/2006/relationships/hyperlink" Target="https://www.aspi.sk/products/lawText/1/70930/1/ASPI%253A/17/2007%20Z.z." TargetMode="External"/><Relationship Id="rId58" Type="http://schemas.openxmlformats.org/officeDocument/2006/relationships/hyperlink" Target="https://www.aspi.sk/products/lawText/1/70930/1/ASPI%253A/306/2007%20Z.z." TargetMode="External"/><Relationship Id="rId25" Type="http://schemas.openxmlformats.org/officeDocument/2006/relationships/hyperlink" Target="https://www.aspi.sk/products/lawText/1/70930/1/ASPI%253A/476/2008%20Z.z.%252311.2" TargetMode="External"/><Relationship Id="rId26" Type="http://schemas.openxmlformats.org/officeDocument/2006/relationships/hyperlink" Target="https://www.aspi.sk/products/lawText/1/70930/1/ASPI%253A/555/2005%20Z.z." TargetMode="External"/><Relationship Id="rId54" Type="http://schemas.openxmlformats.org/officeDocument/2006/relationships/hyperlink" Target="https://www.aspi.sk/products/lawText/1/70930/1/EU%253A/31993L0076" TargetMode="External"/><Relationship Id="rId53" Type="http://schemas.openxmlformats.org/officeDocument/2006/relationships/hyperlink" Target="https://www.aspi.sk/products/lawText/1/70930/1/EU%253A/32006L0032" TargetMode="External"/></Relationships>
</file>

<file path=word/_rels/footnotes.xml.rels><?xml version='1.0' encoding='UTF-8' standalone='yes'?>
<Relationships xmlns="http://schemas.openxmlformats.org/package/2006/relationships"><Relationship Id="rId27" Type="http://schemas.openxmlformats.org/officeDocument/2006/relationships/hyperlink" Target="ASPI%253A//17/2007%20Z.z." TargetMode="External"/><Relationship Id="rId58" Type="http://schemas.openxmlformats.org/officeDocument/2006/relationships/hyperlink" Target="ASPI%253A//306/2007%20Z.z." TargetMode="External"/><Relationship Id="rId25" Type="http://schemas.openxmlformats.org/officeDocument/2006/relationships/hyperlink" Target="ASPI%253A//476/2008%20Z.z.%252311.2" TargetMode="External"/><Relationship Id="rId26" Type="http://schemas.openxmlformats.org/officeDocument/2006/relationships/hyperlink" Target="ASPI%253A//555/2005%20Z.z." TargetMode="External"/><Relationship Id="rId54" Type="http://schemas.openxmlformats.org/officeDocument/2006/relationships/hyperlink" Target="EU%253A//31993L0076" TargetMode="External"/><Relationship Id="rId53" Type="http://schemas.openxmlformats.org/officeDocument/2006/relationships/hyperlink" Target="EU%253A//32006L0032" TargetMode="Externa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2022-03-16T12:28:41Z</dcterms:created>
  <dcterms:modified xsi:type="dcterms:W3CDTF">2022-03-16T12:28:41Z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